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Geography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is the study of the world's people and places.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Geography uses many tools to study the main branches of geography -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human 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and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physical.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Geographers organize the study of geography into the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5 Themes of Geography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</w:p>
    <w:p w:rsidR="0032234E" w:rsidRDefault="00457890">
      <w:pPr>
        <w:numPr>
          <w:ilvl w:val="1"/>
          <w:numId w:val="1"/>
        </w:numPr>
        <w:spacing w:after="0" w:line="36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1. Location, </w:t>
      </w:r>
    </w:p>
    <w:p w:rsidR="0032234E" w:rsidRDefault="00457890">
      <w:pPr>
        <w:numPr>
          <w:ilvl w:val="1"/>
          <w:numId w:val="1"/>
        </w:numPr>
        <w:spacing w:after="0" w:line="360" w:lineRule="auto"/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  <w:sz w:val="24"/>
          <w:szCs w:val="24"/>
        </w:rPr>
        <w:t xml:space="preserve">2. Place </w:t>
      </w:r>
    </w:p>
    <w:p w:rsidR="0032234E" w:rsidRDefault="00457890">
      <w:pPr>
        <w:numPr>
          <w:ilvl w:val="1"/>
          <w:numId w:val="1"/>
        </w:numPr>
        <w:spacing w:after="0" w:line="36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3. Movement</w:t>
      </w:r>
    </w:p>
    <w:p w:rsidR="0032234E" w:rsidRDefault="00457890">
      <w:pPr>
        <w:numPr>
          <w:ilvl w:val="1"/>
          <w:numId w:val="1"/>
        </w:numPr>
        <w:spacing w:after="0" w:line="36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4. Human Environment &amp; Interaction</w:t>
      </w:r>
    </w:p>
    <w:p w:rsidR="0032234E" w:rsidRDefault="00457890">
      <w:pPr>
        <w:numPr>
          <w:ilvl w:val="1"/>
          <w:numId w:val="1"/>
        </w:numPr>
        <w:spacing w:after="0" w:line="36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5. Region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 theme of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Location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describes where something is.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Absolute Location</w:t>
      </w:r>
      <w:r>
        <w:rPr>
          <w:rFonts w:ascii="Libre Baskerville" w:eastAsia="Libre Baskerville" w:hAnsi="Libre Baskerville" w:cs="Libre Baskerville"/>
          <w:sz w:val="24"/>
          <w:szCs w:val="24"/>
        </w:rPr>
        <w:t> is a specific location (address, longitude and latitude coordinates).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Relative location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is a general description.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 theme of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Pl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ace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r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efers to the area's landscape, the features that define </w:t>
      </w:r>
      <w:proofErr w:type="gramStart"/>
      <w:r>
        <w:rPr>
          <w:rFonts w:ascii="Libre Baskerville" w:eastAsia="Libre Baskerville" w:hAnsi="Libre Baskerville" w:cs="Libre Baskerville"/>
          <w:sz w:val="24"/>
          <w:szCs w:val="24"/>
        </w:rPr>
        <w:t>the</w:t>
      </w:r>
      <w:proofErr w:type="gram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area and make it different from other places (example…land, climate and people).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 theme 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of 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Human -Environment Interaction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examines how people interact with their environment and how people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and their physical environment affect each other.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 theme of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Movement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examines why and how people move.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 theme of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Region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divides the world into regions to help study places much more closely and make comparisons among regions.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Cartography </w:t>
      </w:r>
      <w:r>
        <w:rPr>
          <w:rFonts w:ascii="Libre Baskerville" w:eastAsia="Libre Baskerville" w:hAnsi="Libre Baskerville" w:cs="Libre Baskerville"/>
          <w:sz w:val="24"/>
          <w:szCs w:val="24"/>
        </w:rPr>
        <w:t>is the scie</w:t>
      </w:r>
      <w:r>
        <w:rPr>
          <w:rFonts w:ascii="Libre Baskerville" w:eastAsia="Libre Baskerville" w:hAnsi="Libre Baskerville" w:cs="Libre Baskerville"/>
          <w:sz w:val="24"/>
          <w:szCs w:val="24"/>
        </w:rPr>
        <w:t>nce of map making. A cartographer is a map maker.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Latitude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is a map feature that measures the distance north or south of the equator.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Longitude</w:t>
      </w:r>
      <w:r>
        <w:rPr>
          <w:rFonts w:ascii="Libre Baskerville" w:eastAsia="Libre Baskerville" w:hAnsi="Libre Baskerville" w:cs="Libre Baskerville"/>
          <w:sz w:val="24"/>
          <w:szCs w:val="24"/>
        </w:rPr>
        <w:t> is a map feature that measures the distance east or west of the prime meridian.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A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 map </w:t>
      </w:r>
      <w:r>
        <w:rPr>
          <w:rFonts w:ascii="Libre Baskerville" w:eastAsia="Libre Baskerville" w:hAnsi="Libre Baskerville" w:cs="Libre Baskerville"/>
          <w:sz w:val="24"/>
          <w:szCs w:val="24"/>
        </w:rPr>
        <w:t>is a flat drawing that sho</w:t>
      </w:r>
      <w:r>
        <w:rPr>
          <w:rFonts w:ascii="Libre Baskerville" w:eastAsia="Libre Baskerville" w:hAnsi="Libre Baskerville" w:cs="Libre Baskerville"/>
          <w:sz w:val="24"/>
          <w:szCs w:val="24"/>
        </w:rPr>
        <w:t>ws all or parts of the Earth.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lastRenderedPageBreak/>
        <w:t>The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Prime Meridian</w:t>
      </w:r>
      <w:r>
        <w:rPr>
          <w:rFonts w:ascii="Libre Baskerville" w:eastAsia="Libre Baskerville" w:hAnsi="Libre Baskerville" w:cs="Libre Baskerville"/>
          <w:sz w:val="24"/>
          <w:szCs w:val="24"/>
        </w:rPr>
        <w:t> is an imaginary line that runs through Greenwich, England (0 degrees longitude).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equator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is an imaginary line of latitude that circles the globe halfway between the North and South Poles.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A 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globe</w:t>
      </w:r>
      <w:r>
        <w:rPr>
          <w:rFonts w:ascii="Libre Baskerville" w:eastAsia="Libre Baskerville" w:hAnsi="Libre Baskerville" w:cs="Libre Baskerville"/>
          <w:sz w:val="24"/>
          <w:szCs w:val="24"/>
        </w:rPr>
        <w:t> is a spherical, or ball-shaped, model of the entire planet.</w:t>
      </w:r>
    </w:p>
    <w:p w:rsidR="0032234E" w:rsidRDefault="00457890">
      <w:pPr>
        <w:numPr>
          <w:ilvl w:val="0"/>
          <w:numId w:val="1"/>
        </w:numPr>
        <w:spacing w:after="0" w:line="360" w:lineRule="auto"/>
        <w:ind w:left="0"/>
      </w:pPr>
      <w:r>
        <w:rPr>
          <w:rFonts w:ascii="Libre Baskerville" w:eastAsia="Libre Baskerville" w:hAnsi="Libre Baskerville" w:cs="Libre Baskerville"/>
          <w:sz w:val="24"/>
          <w:szCs w:val="24"/>
        </w:rPr>
        <w:t>The world's people have many cultures, which differ from place to place and change over time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. </w:t>
      </w:r>
      <w:r>
        <w:rPr>
          <w:rFonts w:ascii="Libre Baskerville" w:eastAsia="Libre Baskerville" w:hAnsi="Libre Baskerville" w:cs="Libre Baskerville"/>
          <w:b/>
          <w:color w:val="980000"/>
          <w:sz w:val="24"/>
          <w:szCs w:val="24"/>
        </w:rPr>
        <w:t>Culture</w:t>
      </w:r>
      <w:r>
        <w:rPr>
          <w:rFonts w:ascii="Libre Baskerville" w:eastAsia="Libre Baskerville" w:hAnsi="Libre Baskerville" w:cs="Libre Baskerville"/>
          <w:color w:val="980000"/>
          <w:sz w:val="24"/>
          <w:szCs w:val="24"/>
        </w:rPr>
        <w:t> </w:t>
      </w:r>
      <w:r>
        <w:rPr>
          <w:rFonts w:ascii="Libre Baskerville" w:eastAsia="Libre Baskerville" w:hAnsi="Libre Baskerville" w:cs="Libre Baskerville"/>
          <w:sz w:val="24"/>
          <w:szCs w:val="24"/>
        </w:rPr>
        <w:t>is a set of beliefs, values and practices that a group of people has in common.</w:t>
      </w:r>
    </w:p>
    <w:sectPr w:rsidR="0032234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890">
      <w:pPr>
        <w:spacing w:after="0" w:line="240" w:lineRule="auto"/>
      </w:pPr>
      <w:r>
        <w:separator/>
      </w:r>
    </w:p>
  </w:endnote>
  <w:endnote w:type="continuationSeparator" w:id="0">
    <w:p w:rsidR="00000000" w:rsidRDefault="004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890">
      <w:pPr>
        <w:spacing w:after="0" w:line="240" w:lineRule="auto"/>
      </w:pPr>
      <w:r>
        <w:separator/>
      </w:r>
    </w:p>
  </w:footnote>
  <w:footnote w:type="continuationSeparator" w:id="0">
    <w:p w:rsidR="00000000" w:rsidRDefault="0045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4E" w:rsidRDefault="00457890">
    <w:pPr>
      <w:pBdr>
        <w:bottom w:val="single" w:sz="4" w:space="1" w:color="000000"/>
      </w:pBdr>
      <w:tabs>
        <w:tab w:val="center" w:pos="4680"/>
        <w:tab w:val="right" w:pos="9360"/>
      </w:tabs>
      <w:spacing w:before="720" w:after="0" w:line="240" w:lineRule="auto"/>
      <w:rPr>
        <w:b/>
        <w:u w:val="single"/>
      </w:rPr>
    </w:pPr>
    <w:r>
      <w:rPr>
        <w:b/>
        <w:u w:val="single"/>
      </w:rPr>
      <w:t>Unit I Geography Vocabulary Terms</w:t>
    </w:r>
    <w:r>
      <w:rPr>
        <w:b/>
        <w:u w:val="single"/>
      </w:rPr>
      <w:tab/>
    </w:r>
    <w:r>
      <w:rPr>
        <w:u w:val="single"/>
      </w:rPr>
      <w:t xml:space="preserve">Mr. Bryan A. </w:t>
    </w:r>
    <w:proofErr w:type="spellStart"/>
    <w:r>
      <w:rPr>
        <w:u w:val="single"/>
      </w:rPr>
      <w:t>Testa</w:t>
    </w:r>
    <w:proofErr w:type="spellEnd"/>
    <w:r>
      <w:rPr>
        <w:u w:val="single"/>
      </w:rPr>
      <w:t xml:space="preserve"> World Cultures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519"/>
    <w:multiLevelType w:val="multilevel"/>
    <w:tmpl w:val="6C42C0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4E"/>
    <w:rsid w:val="0032234E"/>
    <w:rsid w:val="004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E485-03B7-48AB-A8C0-77FB710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2017-09-12T20:55:00Z</dcterms:created>
  <dcterms:modified xsi:type="dcterms:W3CDTF">2017-09-12T20:55:00Z</dcterms:modified>
</cp:coreProperties>
</file>